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145724" w:rsidRPr="00145724" w:rsidRDefault="00145724" w:rsidP="0014572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Талант + успех</w:t>
      </w:r>
      <w:bookmarkStart w:id="0" w:name="_GoBack"/>
      <w:bookmarkEnd w:id="0"/>
    </w:p>
    <w:p w:rsidR="00145724" w:rsidRP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45724" w:rsidRP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24" w:rsidRP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сборник материалов по итогам профессионально-экспертного обсуждения проблемных вопросов реализации субъектами Российской Федерации мероприятий, по созданию центров выявления и поддержки одаренных детей в рамках федерального проекта «Успех каждого ребенка» национального проекта «Образование</w:t>
      </w:r>
    </w:p>
    <w:p w:rsidR="00145724" w:rsidRDefault="00145724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 w:type="page"/>
      </w:r>
    </w:p>
    <w:p w:rsidR="00145724" w:rsidRPr="00145724" w:rsidRDefault="00145724" w:rsidP="001457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45724" w:rsidRPr="00145724" w:rsidRDefault="00145724" w:rsidP="00145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центры выявления и поддержки одаренных детей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центра – выявление, развитие и дальнейшая профессиональная поддержка одаренных детей, проявивших выдающиеся способности в области искусств, спорта, естественно-научных дисциплин, а также добившихся успеха в техническом творчестве.</w:t>
      </w:r>
    </w:p>
    <w:p w:rsid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«Сириуса» получил развитие в регионах, где также открываются и работают центры выявления и поддержки талантливых детей.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 Коми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 одной из первых подписала соглашение о сотрудничестве с Фондом «Талант и успех». В рамках соглашения в 2017 году создан Региональный центр выявления и поддержки одаренных детей. Центр работает на базе Гимназии искусств при главе Республики Коми имени Ю.А. Спиридонова, а также на 11 площадках (опорные образовательные организации, учреждения культуры и спорта).</w:t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Модель Регионального центра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выявляет одаренных детей, оказывает им поддержку, формирует индивидуальную траекторию развития каждого талантливого ребенка и готовит педагогов. Обучение проводится по трем </w:t>
      </w:r>
      <w:proofErr w:type="gram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  «</w:t>
      </w:r>
      <w:proofErr w:type="gram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Наука», «Культура», «Спорт».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организует:</w:t>
      </w:r>
    </w:p>
    <w:p w:rsidR="00145724" w:rsidRPr="00145724" w:rsidRDefault="00145724" w:rsidP="001457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образовательные смены, обучающие семинары с приглашением ведущих преподавателей России, конкурсные отборы, учебно-тренировочные сборы, лагеря профильной направленности;</w:t>
      </w:r>
    </w:p>
    <w:p w:rsidR="00145724" w:rsidRPr="00145724" w:rsidRDefault="00145724" w:rsidP="0014572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 олимпиады, конференции, конкурсы, соревнования, турниры для одаренных детей.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практикой регионального центра по выявлению и развитию одаренных детей является опыт проведения недельных образовательных интенсивов с привлечением победителей и призеров заключительного этапа всероссийской олимпиады школьников прошлых лет в качестве преподавателей: ежегодно проходит летняя и зимняя гуманитарная школы для старшеклассников, мотивированных к углубленному изучению истории, обществознания, права.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Региональным центром апробирована практика проведения образовательных программ для младших школьников. С сентября по октябрь прошли 5 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профильных смен различной направленности для учащихся 4–6-х классов. Они реализуются также благодаря эффективному сотрудничеству с ведущими социальными партнерами Правительства региона – Благотворительным фондом Группы компаний «Ренова», АО «</w:t>
      </w:r>
      <w:proofErr w:type="spell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СЛПК». Данные компании ежегодно выделяют гранты одаренным детям в объеме 10 млн рублей.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Региональный центр ведет систему учета одаренных детей. Это позволяет выявлять и организовывать их дальнейшее сопровождение.  Учет одаренных детей в республике осуществляется каждой школой через модуль «Одаренные дети» в Государственной информационной системе Республики Коми «Электронное образование».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министерствами образования, культуры и спорта республики утверждается региональный перечень мероприятий для талантливых детей, победители и призеры которых заносятся в республиканский реестр одаренных детей. Данный статус позволяет ребенку претендовать на получение грантов и поощрений из бюджета Республики Коми.</w:t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федерального проекта «Успех каждого ребенка» нацпроекта «Образование» ведется модернизация инфраструктуры и материально-технической базы. В декабре 2019 года состоится открытие обновленного Регионального центра, который станет моделью Образовательного центра «Сириус» Республики Коми и площадкой поддержки и выращивания талантов для развития кадрового потенциала региона.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57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 Адыгея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 лет в Республике Адыгея успешно работает система поиска и поддержки одаренных детей в области математики, информатики и естественных наук. Основным центром по работе с математически одаренными детьми является Республиканская естественно-математическая школа (РЕМШ).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 программам математической и естественно-научной направленности очно и дистанционно обучаются 1600 детей из всех муниципальных образований республики и ряда регионов Юга России.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РЕМШ – ее тесная интеграция с вузами республики. Адыгейский государственный университет предоставляет школе свою ресурсную, материально-техническую базу и лабораторное оборудование.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РЕМШ выпустила тысячи одаренных детей и сформировала сильную профессиональную репутацию в математическом и естественно-научном педагогическом сообществе.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школы Д.К. </w:t>
      </w:r>
      <w:proofErr w:type="spell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Мамий</w:t>
      </w:r>
      <w:proofErr w:type="spell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ассоциации школ-партнеров Образовательного центра «Сириус», член Президиума Всероссийской ассоциации учителей </w:t>
      </w:r>
      <w:proofErr w:type="gram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 член</w:t>
      </w:r>
      <w:proofErr w:type="gram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Всероссийской олимпиады школьников по математике, член Федерального научно-методического совета по математике.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инициативе установлены партнерские отношения с ведущими российскими научными и образовательными центрами, включая Образовательный центр «Сириус», Всероссийский детский центр «Орленок», Московский физико-технический институт, Математический институт им. В.А. Стеклова РАН, Специальную астрофизическую обсерваторию РАН, а также со многими регионами России, прежде всего в ЮФО и СКФО.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на базе РЕМШ функционирует центр дистанционного обучения, деятельность которого направлена на повышение качества учебного процесса и его доступность в сельской местности. В настоящее время проводятся дистанционные занятия по математике, химии, биологии, астрономии, географии, информатике для более 2000 учащихся из 45 школ Республики Адыгея.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школы задействованы в дистанционных проектах Образовательного центра «Сириус», в рамках которых ведется обучение участников ежегодной ноябрьской математической программы Образовательного центра «Сириус», реализуемой при участии РЕМШ.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РЕМШ участвует в проведении целого ряда значимых </w:t>
      </w:r>
      <w:proofErr w:type="gram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межрегиональных,  российских</w:t>
      </w:r>
      <w:proofErr w:type="gram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образовательных проектов, таких как: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Южная математическая смена в Образовательном центре «Сириус», проводимая Образовательным Фондом «Талант и успех» при координационном участии РЕМШ с 2015 года;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Всероссийская смена «Юный математик» и Южный математический турнир в ВДЦ «Орленок», проводимые РЕМШ с 2005 года;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летняя математическая школа в Адыгее, проводимая ежегодно РЕМШ с 1995 года;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Кавказская математическая олимпиада.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 математической направленности, реализуемых РЕМШ, принимают участие школьники из 48 регионов России, включая все регионы Южного и Северо-Кавказского федеральных округов, и школьники из 12 стран мира.</w:t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2018 году на базе Адыгейского государственного университета открыт региональный научно-образовательный математический центр – </w:t>
      </w:r>
      <w:proofErr w:type="gram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Кавказский  математический</w:t>
      </w:r>
      <w:proofErr w:type="gram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АГУ (КМЦ АГУ).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создан при участии научной команды МФТИ. Открытие КМЦ АГУ позволило существенно увеличить и расширить потенциал системы работы с талантливыми детьми в Адыгее в области математики и компьютерных наук.</w:t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года при участии КМЦ АГУ и лаборатории популяризации и пропаганды математики Математического института им. В.А. Стеклова РАН на территории РЕМШ открыт первый в России музей математики под открытым небом (Математический парк).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парке регулярно проводятся экскурсии для учащихся школ Адыгеи и Краснодарского края.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Накопленный опыт работы стал основой создания в 2019 году в рамках федерального проекта «Успех каждого ребенка» национального проекта «Образование» Центра выявления и поддержки одаренных детей «</w:t>
      </w:r>
      <w:proofErr w:type="spell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Полярис</w:t>
      </w:r>
      <w:proofErr w:type="spell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Адыгея» как структурного подразделения РЕМШ.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proofErr w:type="gram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летних</w:t>
      </w:r>
      <w:proofErr w:type="gram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2019 года центром реализованы интенсивные образовательные программы по направлениям «Спорт», «Наука», «Культура». По направлению «Спорт» прошли обучение 140 детей, профессионально занимающихся велоспортом, настольным теннисом, тяжелой атлетикой, волейболом, туризмом и спортивным ориентированием. Летние школы по математике и биологии собрали 160 и 110 ребят соответственно. Кроме школьников из Адыгеи проходили обучение дети из 16 регионов страны. Впервые в этом году была проведена летняя школа искусств. 80 призеров и лауреатов конкурсов прошли обучение по художественному искусству и музыке. Для реализации интенсивных программ было привлечено более 100 педагогов, среди которых 2 доктора наук, 20 кандидатов наук, заслуженные работники культуры, науки и спорта, мастера спорта Российской Федерации, олимпийские чемпионы, ведущие преподаватели Республики Адыгея и других субъектов, аспиранты, талантливые студенты.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делает ставку на сетевые формы организации работы, учитывая потребности юных талантов и вовлекая партнеров по каждой конкретной проблематике.</w:t>
      </w:r>
    </w:p>
    <w:p w:rsidR="00145724" w:rsidRPr="00145724" w:rsidRDefault="00145724" w:rsidP="001457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Кемеровская область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январе 2019 года в Кемеровской области начал работу Региональный центр выявления, поддержки и развития способностей и талантов у детей и молодежи «Сириус. Кузбасс». Его цель – создать условия талантливой молодежи для построения успешной карьеры в области науки, технологий и инноваций. Для более эффективного функционирования нового образовательного учреждения между Правительством Кузбасса и Образовательным Фондом «Талант и успех» заключено соглашение о сотрудничестве.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концепции Регионального центра положены две основные идеи:</w:t>
      </w:r>
    </w:p>
    <w:p w:rsidR="00145724" w:rsidRPr="00145724" w:rsidRDefault="00145724" w:rsidP="0014572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человеческого потенциала для кадрового резерва региона;</w:t>
      </w:r>
    </w:p>
    <w:p w:rsidR="00145724" w:rsidRPr="00145724" w:rsidRDefault="00145724" w:rsidP="0014572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предпрофессионального сопровождения по наиболее востребованным направлениям и профессиям будущего.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концепции в работе будут использованы новые методики и формы выявления и сопровождения талантливых и высокомотивированных детей, ориентированных на социально-экономическое развитие Кузбасса.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обеспечивает:</w:t>
      </w:r>
    </w:p>
    <w:p w:rsidR="00145724" w:rsidRPr="00145724" w:rsidRDefault="00145724" w:rsidP="00145724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реестра достижений одаренных детей и молодежи Кузбасса; создание условий для выявления, развития интеллектуальных способностей и творческого потенциала ребят независимо от места жительства, социального положения и финансовых возможностей семьи за счет новых </w:t>
      </w:r>
      <w:proofErr w:type="spellStart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мероприятий;</w:t>
      </w:r>
    </w:p>
    <w:p w:rsidR="00145724" w:rsidRPr="00145724" w:rsidRDefault="00145724" w:rsidP="00145724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сопровождение детей и молодежи, чьи достижения попали в региональный и федеральный реестр одаренных детей.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«Сириус. Кузбасс» работает по распределенной модели.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Инфраструктурным объектом направления «Спорт» является средняя общеобразовательная школа № 85 г. Кемерово.  Обучение по направлению «Искусство» осуществляется на базе Колледжа культуры и искусств имени И.Д. Кобзона.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корпус кузбасского центра располагается в живописном месте и экологически чистой зоне. В нем будут реализовываться программы естественно-научной и технической направленности. Единовременно центр сможет принимать 80 ребят с 5-го по 11-й класс. В течение года 1200 детей смогут пройти обучение.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Попечительского Совета вошли руководители ведущих вузов Кемеровской области и крупнейших предприятий-партнеров, а также начальники департаментов </w:t>
      </w: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науки, молодежной политики и спорта, культуры и национальной политики Кемеровской области.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содержания основных направлений деятельности центра учитывались особенности и перспективы развития региона, рекомендации партнерских ведомств, а также опыт Фонда «Талант и успех». В состав Экспертного совета Регионального центра вошли 50 лучших специалистов в своей сфере деятельности.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реализуемую в Кузбассе Стратегию социально-экономического развития региона до 2035 года, при определении содержания направления «Искусство» за основу взяты перспективы культурного кластера Кузбасса. Его ключевыми элементами станут филиал Мариинского театра оперы и балета, филиал Государственного русского музея с культурно-выставочным центром и фондохранилищем для учреждений Кемеровской области, а также филиал Санкт-Петербургского института сценических искусств.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направления «Спорт» акцент сделан на популярных в Кузбассе видах спорта.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развития научно-инновационной сферы региона – удержание и привлечение конкурентоспособных кадров, технологий, идей и капитала. Поэтому на базе Сибирского политехнического техникума (г. Кемерово) открыт Центр опережающей профессиональной подготовки (ЦОПП) высококвалифицированных специалистов. Также по решению Правительства Российской Федерации в Кузбассе в числе пяти пилотных регионов создан Научно-образовательный центр «Кузбасс» (НОЦ-КУЗБАСС) мирового уровня.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выявления, поддержки и развития способностей и талантов у детей и молодежи стал площадкой для вновь созданных образовательных организаций – НОЦ-КУЗБАСС и ЦОПП.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Регионального центра в 2019 году стали финалистами Всероссийского конкурса научно-технологических проектов «Большие вызовы», приняли участие в профильной смене Образовательного центра «Сириус» и вошли в число призеров Всероссийской компетентностной олимпиады в командном и личном зачете.</w:t>
      </w:r>
    </w:p>
    <w:p w:rsidR="00145724" w:rsidRPr="00145724" w:rsidRDefault="00145724" w:rsidP="0014572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Региональном центре ведется работа по формированию базы данных одаренных детей на основе федеральных и региональных данных. Сейчас в базу внесено 1542 обучающихся (победители олимпиад, конкурсов и других мероприятий, проводимых Региональным центром).</w:t>
      </w:r>
    </w:p>
    <w:p w:rsidR="00974367" w:rsidRPr="00145724" w:rsidRDefault="00145724" w:rsidP="00145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 xml:space="preserve">Технологическая и информационная трансформация общества, экономические, политические и социальные реформы, изменение мышления «поколения </w:t>
      </w:r>
      <w:r w:rsidRPr="0014572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45724">
        <w:rPr>
          <w:rFonts w:ascii="Times New Roman" w:hAnsi="Times New Roman" w:cs="Times New Roman"/>
          <w:sz w:val="24"/>
          <w:szCs w:val="24"/>
        </w:rPr>
        <w:t xml:space="preserve">» на фоне интеллектуальной инертности приверженцев «старой школы» – эти процессы в современном мире носят стремительный, революционный характер. 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 xml:space="preserve">Насколько система управления государством, его социальные институты готовы к коренным изменениям, именуемым сегодня «Вызовы будущего»? 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 xml:space="preserve">Дети, ставшие воспитанниками детских садов в 2019 году, станут выпускниками школ к 2033 году, их социальная и профессиональная реализация будет проходить в 2040-х годах. 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 xml:space="preserve">Как следствие, формирование системы образования должно происходить исходя из прогнозируемых направлений развития общества государства в перспективе ближайших 25-30 лет. 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>В этих условиях, актуальными задачами образовательной системы или ответом на Вызовы будущего являются подготовка членов общества, граждан России, обладающих компетенциями XXI века, ориентированных на развитие общих способностей личности, готовых к неопределённости и разнообразию в сложном мире; стимулирование профессионального развития педагогических работников; консолидация усилий образовательных организаций, семьи и гражданского общества.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>Одаренные дети и молодежь, обладая высоким интеллектуальным и творческим потенциалом, лидерскими качествами, и возможностью достижения выдающихся результатов в одном или нескольких видах деятельности, должны стать мощным ресурсом социально-экономического развития как для отдельного региона, так и для страны в целом.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>В соответствии с федеральным проектом «Успех каждого ребенка» включенного в национальный проект «Образование» и Перечнем поручений Президента Российской Федерации от 1 декабря 2016 г.№ Пр-2346, пункт 4, подпункт «б» ведется работа по созданию сети центров выявления и поддержки одаренных детей, созданных с учетом опыта Образовательного Фонда «Талант и успех», в том числе на базе ведущих образовательных организаций.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</w:rPr>
        <w:t>В 2018-2019 годах</w:t>
      </w:r>
      <w:r w:rsidRPr="0014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5724">
        <w:rPr>
          <w:rFonts w:ascii="Times New Roman" w:hAnsi="Times New Roman" w:cs="Times New Roman"/>
          <w:sz w:val="24"/>
          <w:szCs w:val="24"/>
        </w:rPr>
        <w:t>16 субъектов</w:t>
      </w:r>
      <w:r w:rsidRPr="0014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5724">
        <w:rPr>
          <w:rFonts w:ascii="Times New Roman" w:hAnsi="Times New Roman" w:cs="Times New Roman"/>
          <w:sz w:val="24"/>
          <w:szCs w:val="24"/>
        </w:rPr>
        <w:t>Российской Федерации прошли отбор по итогам конкурса на предоставление субсидий из федерального бюджета бюджетам субъектов Российской Федерации на создание и развитие центров выявления и поддержки одаренных детей в рамках федерального проекта «Успех каждого ребенка» национального проекта «Образование» (далее по тексту – Региональный центр).</w:t>
      </w:r>
    </w:p>
    <w:p w:rsidR="00145724" w:rsidRPr="00145724" w:rsidRDefault="00145724" w:rsidP="00145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формирования эффективной системы выявления, поддержки и развития детских способностей и талантов к 2024 году во всех субъектах страны будет организована работа Региональных центров по направлениям наука, спорт, искусство. </w:t>
      </w:r>
    </w:p>
    <w:p w:rsidR="00145724" w:rsidRPr="00145724" w:rsidRDefault="00145724" w:rsidP="00145724">
      <w:pPr>
        <w:pStyle w:val="a5"/>
        <w:spacing w:line="360" w:lineRule="auto"/>
        <w:ind w:firstLine="567"/>
        <w:rPr>
          <w:sz w:val="24"/>
          <w:szCs w:val="24"/>
        </w:rPr>
      </w:pPr>
      <w:r w:rsidRPr="00145724">
        <w:rPr>
          <w:sz w:val="24"/>
          <w:szCs w:val="24"/>
          <w:lang w:eastAsia="en-US"/>
        </w:rPr>
        <w:t xml:space="preserve">Вместе с тем, существующая система организационного, аналитического и методического сопровождения реализации </w:t>
      </w:r>
      <w:r w:rsidRPr="00145724">
        <w:rPr>
          <w:sz w:val="24"/>
          <w:szCs w:val="24"/>
        </w:rPr>
        <w:t xml:space="preserve">региональных проектов по созданию и развитию Региональных центров сформирована в недостаточном объеме. </w:t>
      </w:r>
    </w:p>
    <w:p w:rsidR="00145724" w:rsidRPr="00145724" w:rsidRDefault="00145724" w:rsidP="00145724">
      <w:pPr>
        <w:pStyle w:val="a5"/>
        <w:spacing w:line="360" w:lineRule="auto"/>
        <w:ind w:firstLine="567"/>
        <w:rPr>
          <w:sz w:val="24"/>
          <w:szCs w:val="24"/>
        </w:rPr>
      </w:pPr>
      <w:r w:rsidRPr="00145724">
        <w:rPr>
          <w:sz w:val="24"/>
          <w:szCs w:val="24"/>
        </w:rPr>
        <w:t>Особого внимания требуют основные проблемные зоны процесса развития многоуровневой системы сопровождения одаренных детей и молодежи, такие как:</w:t>
      </w:r>
    </w:p>
    <w:p w:rsidR="00145724" w:rsidRPr="00145724" w:rsidRDefault="00145724" w:rsidP="00145724">
      <w:pPr>
        <w:pStyle w:val="a5"/>
        <w:spacing w:line="360" w:lineRule="auto"/>
        <w:ind w:firstLine="567"/>
        <w:rPr>
          <w:sz w:val="24"/>
          <w:szCs w:val="24"/>
        </w:rPr>
      </w:pPr>
      <w:r w:rsidRPr="00145724">
        <w:rPr>
          <w:sz w:val="24"/>
          <w:szCs w:val="24"/>
        </w:rPr>
        <w:t xml:space="preserve">- неэффективность научно-методической поддержки педагогов, работающих с данной категорией детей и молодежи; </w:t>
      </w:r>
    </w:p>
    <w:p w:rsidR="00145724" w:rsidRPr="00145724" w:rsidRDefault="00145724" w:rsidP="00145724">
      <w:pPr>
        <w:pStyle w:val="a5"/>
        <w:spacing w:line="360" w:lineRule="auto"/>
        <w:ind w:firstLine="567"/>
        <w:rPr>
          <w:sz w:val="24"/>
          <w:szCs w:val="24"/>
        </w:rPr>
      </w:pPr>
      <w:r w:rsidRPr="00145724">
        <w:rPr>
          <w:sz w:val="24"/>
          <w:szCs w:val="24"/>
        </w:rPr>
        <w:t xml:space="preserve">- отсутствие слаженного и </w:t>
      </w:r>
      <w:proofErr w:type="spellStart"/>
      <w:r w:rsidRPr="00145724">
        <w:rPr>
          <w:sz w:val="24"/>
          <w:szCs w:val="24"/>
        </w:rPr>
        <w:t>практикоориентированного</w:t>
      </w:r>
      <w:proofErr w:type="spellEnd"/>
      <w:r w:rsidRPr="00145724">
        <w:rPr>
          <w:sz w:val="24"/>
          <w:szCs w:val="24"/>
        </w:rPr>
        <w:t xml:space="preserve"> механизма сетевого взаимодействия различных организаций и общественных институтов, способствующего развитию одаренных детей и молодежи, росту их творческого и интеллектуального потенциала; </w:t>
      </w:r>
    </w:p>
    <w:p w:rsidR="00145724" w:rsidRPr="00145724" w:rsidRDefault="00145724" w:rsidP="00145724">
      <w:pPr>
        <w:pStyle w:val="a5"/>
        <w:spacing w:line="360" w:lineRule="auto"/>
        <w:ind w:firstLine="567"/>
        <w:rPr>
          <w:sz w:val="24"/>
          <w:szCs w:val="24"/>
        </w:rPr>
      </w:pPr>
      <w:r w:rsidRPr="00145724">
        <w:rPr>
          <w:sz w:val="24"/>
          <w:szCs w:val="24"/>
        </w:rPr>
        <w:t xml:space="preserve">- недостаточная </w:t>
      </w:r>
      <w:proofErr w:type="spellStart"/>
      <w:r w:rsidRPr="00145724">
        <w:rPr>
          <w:sz w:val="24"/>
          <w:szCs w:val="24"/>
        </w:rPr>
        <w:t>гармонизированность</w:t>
      </w:r>
      <w:proofErr w:type="spellEnd"/>
      <w:r w:rsidRPr="00145724">
        <w:rPr>
          <w:sz w:val="24"/>
          <w:szCs w:val="24"/>
        </w:rPr>
        <w:t xml:space="preserve"> и взаимосвязанность содержания правовых актов федерального и регионального уровней и нормативных актов организаций, непосредственно реализующих программы выявления, поддержки и сопровождения талантливых детей молодежи.</w:t>
      </w:r>
    </w:p>
    <w:p w:rsidR="00145724" w:rsidRDefault="00145724"/>
    <w:sectPr w:rsidR="0014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E14"/>
    <w:multiLevelType w:val="multilevel"/>
    <w:tmpl w:val="1340D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F570C"/>
    <w:multiLevelType w:val="multilevel"/>
    <w:tmpl w:val="565A4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21608"/>
    <w:multiLevelType w:val="multilevel"/>
    <w:tmpl w:val="EE56D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24"/>
    <w:rsid w:val="00145724"/>
    <w:rsid w:val="009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9D4"/>
  <w15:chartTrackingRefBased/>
  <w15:docId w15:val="{F9BC68D7-2DD4-4FC3-9EAE-B8583B9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5724"/>
    <w:rPr>
      <w:b/>
      <w:bCs/>
    </w:rPr>
  </w:style>
  <w:style w:type="paragraph" w:styleId="a4">
    <w:name w:val="Normal (Web)"/>
    <w:basedOn w:val="a"/>
    <w:uiPriority w:val="99"/>
    <w:semiHidden/>
    <w:unhideWhenUsed/>
    <w:rsid w:val="0014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исьмо"/>
    <w:basedOn w:val="a"/>
    <w:uiPriority w:val="99"/>
    <w:rsid w:val="0014572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2019-12-18T15:17:00Z</dcterms:created>
  <dcterms:modified xsi:type="dcterms:W3CDTF">2019-12-18T15:25:00Z</dcterms:modified>
</cp:coreProperties>
</file>